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1C42BEF3" w:rsidR="00D767C2" w:rsidRDefault="000E796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LISBOA E ESPANHA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72020AC3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0E796D">
        <w:rPr>
          <w:rFonts w:ascii="Times New Roman" w:hAnsi="Times New Roman" w:cs="Times New Roman"/>
          <w:lang w:val="pt-PT"/>
        </w:rPr>
        <w:t>11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0E796D">
        <w:rPr>
          <w:rFonts w:ascii="Times New Roman" w:hAnsi="Times New Roman" w:cs="Times New Roman"/>
          <w:lang w:val="pt-PT"/>
        </w:rPr>
        <w:t>10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0C643E01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0E796D">
        <w:rPr>
          <w:rFonts w:ascii="Times New Roman" w:hAnsi="Times New Roman" w:cs="Times New Roman"/>
        </w:rPr>
        <w:t>Lisboa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0E796D">
        <w:rPr>
          <w:rFonts w:ascii="Times New Roman" w:hAnsi="Times New Roman" w:cs="Times New Roman"/>
        </w:rPr>
        <w:t>Sevilha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0E796D">
        <w:rPr>
          <w:rFonts w:ascii="Times New Roman" w:hAnsi="Times New Roman" w:cs="Times New Roman"/>
        </w:rPr>
        <w:t>Córdoba</w:t>
      </w:r>
      <w:r w:rsidR="00630292">
        <w:rPr>
          <w:rFonts w:ascii="Times New Roman" w:hAnsi="Times New Roman" w:cs="Times New Roman"/>
        </w:rPr>
        <w:t xml:space="preserve"> </w:t>
      </w:r>
      <w:r w:rsidR="000E796D" w:rsidRPr="001560CD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0E796D">
        <w:rPr>
          <w:rFonts w:ascii="Times New Roman" w:hAnsi="Times New Roman" w:cs="Times New Roman"/>
        </w:rPr>
        <w:t xml:space="preserve">Granada </w:t>
      </w:r>
      <w:r w:rsidR="000E796D" w:rsidRPr="001560CD">
        <w:rPr>
          <w:rFonts w:ascii="Times New Roman" w:hAnsi="Times New Roman" w:cs="Times New Roman"/>
        </w:rPr>
        <w:t>–</w:t>
      </w:r>
      <w:r w:rsidR="000E796D">
        <w:rPr>
          <w:rFonts w:ascii="Times New Roman" w:hAnsi="Times New Roman" w:cs="Times New Roman"/>
        </w:rPr>
        <w:t xml:space="preserve"> Valência </w:t>
      </w:r>
      <w:r w:rsidR="000E796D" w:rsidRPr="001560CD">
        <w:rPr>
          <w:rFonts w:ascii="Times New Roman" w:hAnsi="Times New Roman" w:cs="Times New Roman"/>
        </w:rPr>
        <w:t>–</w:t>
      </w:r>
      <w:r w:rsidR="000E796D">
        <w:rPr>
          <w:rFonts w:ascii="Times New Roman" w:hAnsi="Times New Roman" w:cs="Times New Roman"/>
        </w:rPr>
        <w:t xml:space="preserve"> Barcelona </w:t>
      </w:r>
      <w:r w:rsidR="000E796D" w:rsidRPr="001560CD">
        <w:rPr>
          <w:rFonts w:ascii="Times New Roman" w:hAnsi="Times New Roman" w:cs="Times New Roman"/>
        </w:rPr>
        <w:t>–</w:t>
      </w:r>
      <w:r w:rsidR="000E796D">
        <w:rPr>
          <w:rFonts w:ascii="Times New Roman" w:hAnsi="Times New Roman" w:cs="Times New Roman"/>
        </w:rPr>
        <w:t xml:space="preserve"> Madrid</w:t>
      </w:r>
    </w:p>
    <w:p w14:paraId="0544AB2E" w14:textId="1ED30D44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3F5491">
        <w:rPr>
          <w:rFonts w:ascii="Times New Roman" w:hAnsi="Times New Roman" w:cs="Times New Roman"/>
        </w:rPr>
        <w:t>Abril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3F5491">
        <w:rPr>
          <w:rFonts w:ascii="Times New Roman" w:hAnsi="Times New Roman" w:cs="Times New Roman"/>
        </w:rPr>
        <w:t>Novembro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1BD3B141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037A28">
        <w:rPr>
          <w:rFonts w:ascii="Times New Roman" w:hAnsi="Times New Roman" w:cs="Times New Roman"/>
        </w:rPr>
        <w:t>810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5BE8063C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(SÁBADO) LISBOA</w:t>
      </w:r>
    </w:p>
    <w:p w14:paraId="5A7C116A" w14:textId="4078C0BA" w:rsidR="00F07D16" w:rsidRDefault="004813A7" w:rsidP="004813A7">
      <w:pPr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Chegada ao aeroporto de Lisboa e transfer para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o hotel. Hospedagem. Às 19h30 encontro com o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guia na recepção do hotel onde nos encontraremos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com o resto dos participantes.</w:t>
      </w:r>
    </w:p>
    <w:p w14:paraId="2011F37B" w14:textId="77777777" w:rsidR="004813A7" w:rsidRPr="00D015E2" w:rsidRDefault="004813A7" w:rsidP="004813A7">
      <w:pPr>
        <w:rPr>
          <w:rFonts w:ascii="Times New Roman" w:eastAsia="Aptos" w:hAnsi="Times New Roman" w:cs="Times New Roman"/>
        </w:rPr>
      </w:pPr>
    </w:p>
    <w:p w14:paraId="1AB23BC8" w14:textId="624CDFE5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(DOMINGO) LISBOA</w:t>
      </w:r>
    </w:p>
    <w:p w14:paraId="3D042665" w14:textId="169C9194" w:rsidR="00293838" w:rsidRDefault="004813A7" w:rsidP="004813A7">
      <w:pPr>
        <w:rPr>
          <w:rFonts w:ascii="Times New Roman" w:hAnsi="Times New Roman" w:cs="Times New Roman"/>
          <w:bCs/>
        </w:rPr>
      </w:pPr>
      <w:r w:rsidRPr="004813A7">
        <w:rPr>
          <w:rFonts w:ascii="Times New Roman" w:hAnsi="Times New Roman" w:cs="Times New Roman"/>
          <w:bCs/>
        </w:rPr>
        <w:t>Café da manhã. Visita panorâmica pela cidade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conhecendo o exterior dos principais monumentos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como a Torre de Belém, Mosteiro dos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Jerónimos com tempo para provar os famosos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Pasteis de Belém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(opcionalmente). Regresso ao</w:t>
      </w:r>
      <w:r w:rsidR="008F633F">
        <w:rPr>
          <w:rFonts w:ascii="Times New Roman" w:hAnsi="Times New Roman" w:cs="Times New Roman"/>
          <w:bCs/>
        </w:rPr>
        <w:t xml:space="preserve"> </w:t>
      </w:r>
      <w:r w:rsidRPr="004813A7">
        <w:rPr>
          <w:rFonts w:ascii="Times New Roman" w:hAnsi="Times New Roman" w:cs="Times New Roman"/>
          <w:bCs/>
        </w:rPr>
        <w:t>hotel. Hospedagem.</w:t>
      </w:r>
    </w:p>
    <w:p w14:paraId="41674C04" w14:textId="77777777" w:rsidR="004813A7" w:rsidRPr="003263A1" w:rsidRDefault="004813A7" w:rsidP="004813A7">
      <w:pPr>
        <w:rPr>
          <w:rFonts w:ascii="Times New Roman" w:eastAsia="Aptos" w:hAnsi="Times New Roman" w:cs="Times New Roman"/>
        </w:rPr>
      </w:pPr>
    </w:p>
    <w:bookmarkEnd w:id="0"/>
    <w:p w14:paraId="32FE3EAE" w14:textId="3C1C4A0C" w:rsidR="004813A7" w:rsidRDefault="00D767C2" w:rsidP="004813A7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4813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LISBOA – SEVILHA</w:t>
      </w:r>
    </w:p>
    <w:p w14:paraId="1154E91D" w14:textId="4B41C275" w:rsidR="00485379" w:rsidRDefault="004813A7" w:rsidP="004813A7">
      <w:pPr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Café da manhã. Partida pela região portuguesa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do Alentejo para chegar à região espanhola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da Andaluzia, especificamente a sua capital,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Sevilha. Visita panorâmica da cidade com guia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local para contemplar o Parque Maria Luisa, 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Plaza de </w:t>
      </w:r>
      <w:proofErr w:type="spellStart"/>
      <w:r w:rsidRPr="004813A7">
        <w:rPr>
          <w:rFonts w:ascii="Times New Roman" w:eastAsia="Aptos" w:hAnsi="Times New Roman" w:cs="Times New Roman"/>
          <w:bCs/>
        </w:rPr>
        <w:t>España</w:t>
      </w:r>
      <w:proofErr w:type="spellEnd"/>
      <w:r w:rsidRPr="004813A7">
        <w:rPr>
          <w:rFonts w:ascii="Times New Roman" w:eastAsia="Aptos" w:hAnsi="Times New Roman" w:cs="Times New Roman"/>
          <w:bCs/>
        </w:rPr>
        <w:t>, o bairro de Santa Cruz, a</w:t>
      </w:r>
      <w:r w:rsidR="008F633F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Torre </w:t>
      </w:r>
      <w:proofErr w:type="spellStart"/>
      <w:r w:rsidRPr="004813A7">
        <w:rPr>
          <w:rFonts w:ascii="Times New Roman" w:eastAsia="Aptos" w:hAnsi="Times New Roman" w:cs="Times New Roman"/>
          <w:bCs/>
        </w:rPr>
        <w:t>del</w:t>
      </w:r>
      <w:proofErr w:type="spellEnd"/>
      <w:r w:rsidRPr="004813A7">
        <w:rPr>
          <w:rFonts w:ascii="Times New Roman" w:eastAsia="Aptos" w:hAnsi="Times New Roman" w:cs="Times New Roman"/>
          <w:bCs/>
        </w:rPr>
        <w:t xml:space="preserve"> Oro e a Catedral. Hospedagem.</w:t>
      </w:r>
    </w:p>
    <w:p w14:paraId="476ACE8F" w14:textId="77777777" w:rsidR="004813A7" w:rsidRPr="00605842" w:rsidRDefault="004813A7" w:rsidP="004813A7">
      <w:pPr>
        <w:rPr>
          <w:rFonts w:ascii="Times New Roman" w:eastAsia="Aptos" w:hAnsi="Times New Roman" w:cs="Times New Roman"/>
          <w:b/>
        </w:rPr>
      </w:pPr>
    </w:p>
    <w:p w14:paraId="2E6AD695" w14:textId="4E7489F3" w:rsidR="00D767C2" w:rsidRPr="00A65D0C" w:rsidRDefault="00D767C2" w:rsidP="004813A7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</w:t>
      </w:r>
      <w:r w:rsidR="004813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SEVILHA – CÓRDOBA</w:t>
      </w:r>
    </w:p>
    <w:p w14:paraId="031C5549" w14:textId="770842D3" w:rsidR="004813A7" w:rsidRPr="004813A7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 xml:space="preserve">Café da manhã. Partida via Carmona e </w:t>
      </w:r>
      <w:proofErr w:type="spellStart"/>
      <w:r w:rsidRPr="004813A7">
        <w:rPr>
          <w:rFonts w:ascii="Times New Roman" w:eastAsia="Aptos" w:hAnsi="Times New Roman" w:cs="Times New Roman"/>
          <w:bCs/>
        </w:rPr>
        <w:t>Ecija</w:t>
      </w:r>
      <w:proofErr w:type="spellEnd"/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para Córdoba, uma cidade que abriga a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mesquita mais importante do mundo árabe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durante o domínio islâmico. Visita panorâmica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da cidade com guia local ao longo do rio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4813A7">
        <w:rPr>
          <w:rFonts w:ascii="Times New Roman" w:eastAsia="Aptos" w:hAnsi="Times New Roman" w:cs="Times New Roman"/>
          <w:bCs/>
        </w:rPr>
        <w:t>Guadalquivir</w:t>
      </w:r>
      <w:proofErr w:type="spellEnd"/>
      <w:r w:rsidRPr="004813A7">
        <w:rPr>
          <w:rFonts w:ascii="Times New Roman" w:eastAsia="Aptos" w:hAnsi="Times New Roman" w:cs="Times New Roman"/>
          <w:bCs/>
        </w:rPr>
        <w:t xml:space="preserve"> que banha a cidade, com tempo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para passear pelas pitorescas e sinuosas ruas</w:t>
      </w:r>
    </w:p>
    <w:p w14:paraId="3C6B1745" w14:textId="63FBF319" w:rsidR="004813A7" w:rsidRPr="004813A7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e pátios do centro. Possibilidade de entrada na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Mesquita-Catedral opcionalmente. Tempo livre</w:t>
      </w:r>
    </w:p>
    <w:p w14:paraId="0EBD744B" w14:textId="736874D3" w:rsidR="00DF2261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na cidade. Hospedagem.</w:t>
      </w:r>
    </w:p>
    <w:p w14:paraId="26037086" w14:textId="77777777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7396DEA7" w:rsidR="00D767C2" w:rsidRPr="009F7061" w:rsidRDefault="00D767C2" w:rsidP="004813A7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</w:t>
      </w:r>
      <w:r w:rsidR="004813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CÓRDOBA – GRANADA</w:t>
      </w:r>
    </w:p>
    <w:p w14:paraId="2A146D41" w14:textId="68765CC7" w:rsidR="004813A7" w:rsidRPr="004813A7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Café da manhã. Partida com uma paisagem de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extensos olivais através de Baena em direção a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Granada. Visita da cidade a locais emblemáticos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como os Jardins </w:t>
      </w:r>
      <w:proofErr w:type="spellStart"/>
      <w:r w:rsidRPr="004813A7">
        <w:rPr>
          <w:rFonts w:ascii="Times New Roman" w:eastAsia="Aptos" w:hAnsi="Times New Roman" w:cs="Times New Roman"/>
          <w:bCs/>
        </w:rPr>
        <w:t>Generalife</w:t>
      </w:r>
      <w:proofErr w:type="spellEnd"/>
      <w:r w:rsidRPr="004813A7">
        <w:rPr>
          <w:rFonts w:ascii="Times New Roman" w:eastAsia="Aptos" w:hAnsi="Times New Roman" w:cs="Times New Roman"/>
          <w:bCs/>
        </w:rPr>
        <w:t>, um local de relaxamento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e contemplação, e a </w:t>
      </w:r>
      <w:proofErr w:type="spellStart"/>
      <w:r w:rsidRPr="004813A7">
        <w:rPr>
          <w:rFonts w:ascii="Times New Roman" w:eastAsia="Aptos" w:hAnsi="Times New Roman" w:cs="Times New Roman"/>
          <w:bCs/>
        </w:rPr>
        <w:t>Alcazaba</w:t>
      </w:r>
      <w:proofErr w:type="spellEnd"/>
      <w:r w:rsidRPr="004813A7">
        <w:rPr>
          <w:rFonts w:ascii="Times New Roman" w:eastAsia="Aptos" w:hAnsi="Times New Roman" w:cs="Times New Roman"/>
          <w:bCs/>
        </w:rPr>
        <w:t>, um local de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defesa nos tempos islâmicos. Tempo livre na cidade</w:t>
      </w:r>
    </w:p>
    <w:p w14:paraId="6B617B4A" w14:textId="019ED2DE" w:rsidR="009F7061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onde sugerimos uma visita à Catedral e Capela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Real, onde estão localizados os restos mortais dos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Reis Católicos. Possibilidade de assistir opcionalmente</w:t>
      </w:r>
      <w:r w:rsidR="003B225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a um show de flamenco. Hospedagem.</w:t>
      </w:r>
    </w:p>
    <w:p w14:paraId="3A61F648" w14:textId="77777777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56C2369B" w:rsidR="00B273CD" w:rsidRPr="00894EB3" w:rsidRDefault="007130EC" w:rsidP="004813A7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GRANADA –</w:t>
      </w:r>
      <w:r w:rsidR="004813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813A7" w:rsidRPr="004813A7">
        <w:rPr>
          <w:rFonts w:ascii="Times New Roman" w:eastAsia="Times New Roman" w:hAnsi="Times New Roman" w:cs="Times New Roman"/>
          <w:b/>
          <w:bCs/>
          <w:color w:val="000000" w:themeColor="text1"/>
        </w:rPr>
        <w:t>ALICANTE – VALÊNCIA</w:t>
      </w:r>
    </w:p>
    <w:p w14:paraId="3CA45EB9" w14:textId="5F30A36C" w:rsidR="004813A7" w:rsidRPr="004813A7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Café da manhã. Saída via Lorca em direção a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Alicante. Chegada e tempo livre para contemplar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o Monte </w:t>
      </w:r>
      <w:proofErr w:type="spellStart"/>
      <w:r w:rsidRPr="004813A7">
        <w:rPr>
          <w:rFonts w:ascii="Times New Roman" w:eastAsia="Aptos" w:hAnsi="Times New Roman" w:cs="Times New Roman"/>
          <w:bCs/>
        </w:rPr>
        <w:t>Benacantil</w:t>
      </w:r>
      <w:proofErr w:type="spellEnd"/>
      <w:r w:rsidRPr="004813A7">
        <w:rPr>
          <w:rFonts w:ascii="Times New Roman" w:eastAsia="Aptos" w:hAnsi="Times New Roman" w:cs="Times New Roman"/>
          <w:bCs/>
        </w:rPr>
        <w:t xml:space="preserve"> com sua fortaleza de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Santa Bárbara e a possibilidade de caminhar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pela emblemática Esplanada da Espanha, ao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 xml:space="preserve">lado da marina. Continuação por </w:t>
      </w:r>
      <w:proofErr w:type="spellStart"/>
      <w:r w:rsidRPr="004813A7">
        <w:rPr>
          <w:rFonts w:ascii="Times New Roman" w:eastAsia="Aptos" w:hAnsi="Times New Roman" w:cs="Times New Roman"/>
          <w:bCs/>
        </w:rPr>
        <w:t>Alcoy</w:t>
      </w:r>
      <w:proofErr w:type="spellEnd"/>
      <w:r w:rsidRPr="004813A7">
        <w:rPr>
          <w:rFonts w:ascii="Times New Roman" w:eastAsia="Aptos" w:hAnsi="Times New Roman" w:cs="Times New Roman"/>
          <w:bCs/>
        </w:rPr>
        <w:t xml:space="preserve"> até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Valência. Visita panorâmica da cidade, onde</w:t>
      </w:r>
    </w:p>
    <w:p w14:paraId="16E58433" w14:textId="6A0CEBB7" w:rsidR="00F438BA" w:rsidRDefault="004813A7" w:rsidP="004813A7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4813A7">
        <w:rPr>
          <w:rFonts w:ascii="Times New Roman" w:eastAsia="Aptos" w:hAnsi="Times New Roman" w:cs="Times New Roman"/>
          <w:bCs/>
        </w:rPr>
        <w:t>você pode apreciar a harmonia entre atrações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históricas e arquitetura de vanguarda, como a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Cidade das Artes e das Ciências na vanguarda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das questões científico-culturais e o Aquário</w:t>
      </w:r>
      <w:r w:rsidR="00E122F8">
        <w:rPr>
          <w:rFonts w:ascii="Times New Roman" w:eastAsia="Aptos" w:hAnsi="Times New Roman" w:cs="Times New Roman"/>
          <w:bCs/>
        </w:rPr>
        <w:t xml:space="preserve"> </w:t>
      </w:r>
      <w:r w:rsidRPr="004813A7">
        <w:rPr>
          <w:rFonts w:ascii="Times New Roman" w:eastAsia="Aptos" w:hAnsi="Times New Roman" w:cs="Times New Roman"/>
          <w:bCs/>
        </w:rPr>
        <w:t>Oceanográfico. Hospedagem.</w:t>
      </w:r>
    </w:p>
    <w:p w14:paraId="6CBE2BE7" w14:textId="77777777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168295DD" w:rsidR="007130EC" w:rsidRPr="004813A7" w:rsidRDefault="007130EC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4813A7"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(SEXTA-FEIRA) VALÊNCIA –</w:t>
      </w:r>
      <w:r w:rsid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4813A7"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PEÑÍSCOLA – BARCELONA</w:t>
      </w:r>
    </w:p>
    <w:p w14:paraId="7DDCD616" w14:textId="7EEF59D5" w:rsidR="0099009C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 xml:space="preserve">Café da manhã. Partida via </w:t>
      </w:r>
      <w:proofErr w:type="spellStart"/>
      <w:r w:rsidRPr="004813A7">
        <w:rPr>
          <w:rFonts w:ascii="Times New Roman" w:hAnsi="Times New Roman" w:cs="Times New Roman"/>
        </w:rPr>
        <w:t>Castellón</w:t>
      </w:r>
      <w:proofErr w:type="spellEnd"/>
      <w:r w:rsidRPr="004813A7">
        <w:rPr>
          <w:rFonts w:ascii="Times New Roman" w:hAnsi="Times New Roman" w:cs="Times New Roman"/>
        </w:rPr>
        <w:t xml:space="preserve"> para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a pitoresca vila de </w:t>
      </w:r>
      <w:proofErr w:type="spellStart"/>
      <w:r w:rsidRPr="004813A7">
        <w:rPr>
          <w:rFonts w:ascii="Times New Roman" w:hAnsi="Times New Roman" w:cs="Times New Roman"/>
        </w:rPr>
        <w:t>Peñíscola</w:t>
      </w:r>
      <w:proofErr w:type="spellEnd"/>
      <w:r w:rsidRPr="004813A7">
        <w:rPr>
          <w:rFonts w:ascii="Times New Roman" w:hAnsi="Times New Roman" w:cs="Times New Roman"/>
        </w:rPr>
        <w:t xml:space="preserve"> com a cidadela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medieval que se ergue em um penhasco e contrasta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com a nova área da cidade em frente à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sua extensa praia. Tempo para visita. À tarde,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continuação ao longo da estrada do Mediterrâneo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para Barcelona. Chegada e hospedagem.</w:t>
      </w:r>
    </w:p>
    <w:p w14:paraId="5C865814" w14:textId="77777777" w:rsidR="004813A7" w:rsidRPr="000337EC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721B075" w14:textId="77777777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(SÁBADO) BARCELONA</w:t>
      </w:r>
    </w:p>
    <w:p w14:paraId="1F43A1D4" w14:textId="75A4AEEC" w:rsidR="004813A7" w:rsidRPr="004813A7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>Café da manhã. Visita panorâmica da cidade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com guia local, visitando as principais atrações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desta cidade espetacular: Montjuic, os mercados,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a </w:t>
      </w:r>
      <w:proofErr w:type="spellStart"/>
      <w:r w:rsidRPr="004813A7">
        <w:rPr>
          <w:rFonts w:ascii="Times New Roman" w:hAnsi="Times New Roman" w:cs="Times New Roman"/>
        </w:rPr>
        <w:t>Rambla</w:t>
      </w:r>
      <w:proofErr w:type="spellEnd"/>
      <w:r w:rsidRPr="004813A7">
        <w:rPr>
          <w:rFonts w:ascii="Times New Roman" w:hAnsi="Times New Roman" w:cs="Times New Roman"/>
        </w:rPr>
        <w:t xml:space="preserve"> e o Bairro Gótico. No final, possibilidade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de visita à extraordinária Basílica gótica de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Santa Maria </w:t>
      </w:r>
      <w:proofErr w:type="spellStart"/>
      <w:r w:rsidRPr="004813A7">
        <w:rPr>
          <w:rFonts w:ascii="Times New Roman" w:hAnsi="Times New Roman" w:cs="Times New Roman"/>
        </w:rPr>
        <w:t>del</w:t>
      </w:r>
      <w:proofErr w:type="spellEnd"/>
      <w:r w:rsidRPr="004813A7">
        <w:rPr>
          <w:rFonts w:ascii="Times New Roman" w:hAnsi="Times New Roman" w:cs="Times New Roman"/>
        </w:rPr>
        <w:t xml:space="preserve"> Mar, conhecida como a “Catedral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do Mar” pela série televisiva de sucesso com o</w:t>
      </w:r>
      <w:r w:rsidR="00B7771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mesmo nome. Tempo livre onde recomendamos</w:t>
      </w:r>
    </w:p>
    <w:p w14:paraId="6FC7D3FA" w14:textId="40394058" w:rsidR="004813A7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>visitas a ícones de Gaudí, como o Parc Güell, a</w:t>
      </w:r>
      <w:r w:rsidR="002C6E6F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Sagrada Família, passear pelas </w:t>
      </w:r>
      <w:proofErr w:type="spellStart"/>
      <w:r w:rsidRPr="004813A7">
        <w:rPr>
          <w:rFonts w:ascii="Times New Roman" w:hAnsi="Times New Roman" w:cs="Times New Roman"/>
        </w:rPr>
        <w:t>Ramblas</w:t>
      </w:r>
      <w:proofErr w:type="spellEnd"/>
      <w:r w:rsidRPr="004813A7">
        <w:rPr>
          <w:rFonts w:ascii="Times New Roman" w:hAnsi="Times New Roman" w:cs="Times New Roman"/>
        </w:rPr>
        <w:t xml:space="preserve"> e orla ou</w:t>
      </w:r>
      <w:r w:rsidR="002C6E6F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até </w:t>
      </w:r>
      <w:r w:rsidRPr="004813A7">
        <w:rPr>
          <w:rFonts w:ascii="Times New Roman" w:hAnsi="Times New Roman" w:cs="Times New Roman"/>
        </w:rPr>
        <w:lastRenderedPageBreak/>
        <w:t xml:space="preserve">mesmo visitar o </w:t>
      </w:r>
      <w:proofErr w:type="spellStart"/>
      <w:r w:rsidRPr="004813A7">
        <w:rPr>
          <w:rFonts w:ascii="Times New Roman" w:hAnsi="Times New Roman" w:cs="Times New Roman"/>
        </w:rPr>
        <w:t>Camp</w:t>
      </w:r>
      <w:proofErr w:type="spellEnd"/>
      <w:r w:rsidRPr="004813A7">
        <w:rPr>
          <w:rFonts w:ascii="Times New Roman" w:hAnsi="Times New Roman" w:cs="Times New Roman"/>
        </w:rPr>
        <w:t xml:space="preserve"> </w:t>
      </w:r>
      <w:proofErr w:type="spellStart"/>
      <w:r w:rsidRPr="004813A7">
        <w:rPr>
          <w:rFonts w:ascii="Times New Roman" w:hAnsi="Times New Roman" w:cs="Times New Roman"/>
        </w:rPr>
        <w:t>Nou</w:t>
      </w:r>
      <w:proofErr w:type="spellEnd"/>
      <w:r w:rsidRPr="004813A7">
        <w:rPr>
          <w:rFonts w:ascii="Times New Roman" w:hAnsi="Times New Roman" w:cs="Times New Roman"/>
        </w:rPr>
        <w:t>. Hospedagem.</w:t>
      </w:r>
    </w:p>
    <w:p w14:paraId="30C46DB8" w14:textId="77777777" w:rsidR="004813A7" w:rsidRPr="000337EC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01C0CA3" w14:textId="58FAEE5E" w:rsidR="004813A7" w:rsidRP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(DOMINGO) BARCELONA 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SARAGOÇA – MADRID</w:t>
      </w:r>
    </w:p>
    <w:p w14:paraId="7A042205" w14:textId="3276606F" w:rsidR="004813A7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>Café da manhã. Partida via Lleida para Saragoça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com uma parada se você deseja visitar a</w:t>
      </w:r>
      <w:r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Basílica de Nossa Senhora do Pilar, padroeira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da Espanha. Partida via Calatayud e Guadalajara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para Madrid. Chegada e hospedagem.</w:t>
      </w:r>
    </w:p>
    <w:p w14:paraId="5155A1EB" w14:textId="77777777" w:rsidR="004813A7" w:rsidRPr="000337EC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BE86A1F" w14:textId="77777777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(SEGUNDA-FEIRA) MADRID</w:t>
      </w:r>
    </w:p>
    <w:p w14:paraId="7AD68811" w14:textId="5DE90722" w:rsidR="004813A7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>Café da manhã. Visita panorâmica de Madri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com perspectiva de vários locais de relevo na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cidade,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conhecendo o exterior Palácio Real,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museus do Prado e Thyssen ou ainda a Castellana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e a vanguardista Plaza de Castilla. Restante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tempo na cidade para percorrer alguns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dos mais importantes focos turísticos da capital</w:t>
      </w:r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 xml:space="preserve">de Espanha: Praça Maior, Portas do Sol ou </w:t>
      </w:r>
      <w:proofErr w:type="spellStart"/>
      <w:r w:rsidRPr="004813A7">
        <w:rPr>
          <w:rFonts w:ascii="Times New Roman" w:hAnsi="Times New Roman" w:cs="Times New Roman"/>
        </w:rPr>
        <w:t>Gran</w:t>
      </w:r>
      <w:proofErr w:type="spellEnd"/>
      <w:r w:rsidR="00C624B0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Via. Hospedagem.</w:t>
      </w:r>
    </w:p>
    <w:p w14:paraId="30BFC584" w14:textId="77777777" w:rsidR="004813A7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45130A9F" w14:textId="2B4583ED" w:rsidR="004813A7" w:rsidRDefault="004813A7" w:rsidP="004813A7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11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(TERÇA-FEIRA) MADRID 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4813A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CIDADE DE ORIGEM</w:t>
      </w:r>
    </w:p>
    <w:p w14:paraId="779EB059" w14:textId="0401D420" w:rsidR="004813A7" w:rsidRPr="00BD5E48" w:rsidRDefault="004813A7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4813A7">
        <w:rPr>
          <w:rFonts w:ascii="Times New Roman" w:hAnsi="Times New Roman" w:cs="Times New Roman"/>
        </w:rPr>
        <w:t>Café da manhã e tempo livre até o momento</w:t>
      </w:r>
      <w:r w:rsidR="00BD5E4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do traslado ao aeroporto. Fim dos</w:t>
      </w:r>
      <w:r w:rsidR="00BD5E48">
        <w:rPr>
          <w:rFonts w:ascii="Times New Roman" w:hAnsi="Times New Roman" w:cs="Times New Roman"/>
        </w:rPr>
        <w:t xml:space="preserve"> </w:t>
      </w:r>
      <w:r w:rsidRPr="004813A7">
        <w:rPr>
          <w:rFonts w:ascii="Times New Roman" w:hAnsi="Times New Roman" w:cs="Times New Roman"/>
        </w:rPr>
        <w:t>nossos serviços.</w:t>
      </w:r>
    </w:p>
    <w:p w14:paraId="351C63E7" w14:textId="77777777" w:rsidR="00BD5E48" w:rsidRDefault="00BD5E48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95DB21" w14:textId="77777777" w:rsidR="00BD5E48" w:rsidRPr="000337EC" w:rsidRDefault="00BD5E48" w:rsidP="004813A7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76EF8C24" w14:textId="543B4C4A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Transporte em ônibus com guia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acompanhante (bilíngue Português-Espanhol).</w:t>
      </w:r>
    </w:p>
    <w:p w14:paraId="5EE03CC8" w14:textId="77777777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Traslados de chegada e saída.</w:t>
      </w:r>
    </w:p>
    <w:p w14:paraId="285404D6" w14:textId="21BD3D7F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Alojamento nos hotéis previstos ou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similares com café da manhã incluído.</w:t>
      </w:r>
    </w:p>
    <w:p w14:paraId="5247688B" w14:textId="6591DB1A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Visita panorâmica de Lisboa num circuito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regular (dia 2).</w:t>
      </w:r>
    </w:p>
    <w:p w14:paraId="4F7A63C2" w14:textId="5DEE2D76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Visitas guiadas em: Sevilha (dia 3),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Córdoba (dia 4), Granada (dia 5),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Valência (dia 6), Barcelona (dia 8) e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Madrid (dia 10).</w:t>
      </w:r>
    </w:p>
    <w:p w14:paraId="53285979" w14:textId="2C163B79" w:rsidR="000E796D" w:rsidRP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 xml:space="preserve">• Visita aos Jardins </w:t>
      </w:r>
      <w:proofErr w:type="spellStart"/>
      <w:r w:rsidRPr="000E796D">
        <w:rPr>
          <w:rFonts w:ascii="Times New Roman" w:hAnsi="Times New Roman" w:cs="Times New Roman"/>
        </w:rPr>
        <w:t>Generalife</w:t>
      </w:r>
      <w:proofErr w:type="spellEnd"/>
      <w:r w:rsidRPr="000E796D">
        <w:rPr>
          <w:rFonts w:ascii="Times New Roman" w:hAnsi="Times New Roman" w:cs="Times New Roman"/>
        </w:rPr>
        <w:t xml:space="preserve"> e </w:t>
      </w:r>
      <w:proofErr w:type="spellStart"/>
      <w:r w:rsidRPr="000E796D">
        <w:rPr>
          <w:rFonts w:ascii="Times New Roman" w:hAnsi="Times New Roman" w:cs="Times New Roman"/>
        </w:rPr>
        <w:t>Alcazaba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em Granada (dia 5).</w:t>
      </w:r>
    </w:p>
    <w:p w14:paraId="0EC29692" w14:textId="4DFD64BA" w:rsidR="00061C72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Impostos turísticos.</w:t>
      </w:r>
    </w:p>
    <w:p w14:paraId="18C37C07" w14:textId="77777777" w:rsidR="000E796D" w:rsidRDefault="000E796D" w:rsidP="000E796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8BAD9A" w14:textId="06979AE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6367CE9A" w14:textId="3E18AF3B" w:rsidR="000E796D" w:rsidRPr="000E796D" w:rsidRDefault="000E796D" w:rsidP="000E796D">
      <w:pPr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 xml:space="preserve">• A entrada para os Jardins </w:t>
      </w:r>
      <w:proofErr w:type="spellStart"/>
      <w:r w:rsidRPr="000E796D">
        <w:rPr>
          <w:rFonts w:ascii="Times New Roman" w:hAnsi="Times New Roman" w:cs="Times New Roman"/>
        </w:rPr>
        <w:t>Generalife</w:t>
      </w:r>
      <w:proofErr w:type="spellEnd"/>
      <w:r w:rsidRPr="000E796D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E796D">
        <w:rPr>
          <w:rFonts w:ascii="Times New Roman" w:hAnsi="Times New Roman" w:cs="Times New Roman"/>
        </w:rPr>
        <w:t>Alcazaba</w:t>
      </w:r>
      <w:proofErr w:type="spellEnd"/>
      <w:r w:rsidRPr="000E796D">
        <w:rPr>
          <w:rFonts w:ascii="Times New Roman" w:hAnsi="Times New Roman" w:cs="Times New Roman"/>
        </w:rPr>
        <w:t xml:space="preserve"> em Granada tem acesso limitado.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No caso de não ser possível acessar, você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visitará a cidade de Granada com entrada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para sua Catedral e Capela Real.</w:t>
      </w:r>
    </w:p>
    <w:p w14:paraId="3C342EE8" w14:textId="4E75EF4E" w:rsidR="000E796D" w:rsidRPr="000E796D" w:rsidRDefault="000E796D" w:rsidP="000E796D">
      <w:pPr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Tendo em conta os regulamentos em vigor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em alguns dos monumentos, é obrigatório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fornecer os dados do passaporte no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momento da reserva, com pelo menos 20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dias de antecedência.</w:t>
      </w:r>
    </w:p>
    <w:p w14:paraId="6A0E2D98" w14:textId="7721F5D3" w:rsidR="00264514" w:rsidRDefault="000E796D" w:rsidP="000E796D">
      <w:pPr>
        <w:rPr>
          <w:rFonts w:ascii="Times New Roman" w:hAnsi="Times New Roman" w:cs="Times New Roman"/>
        </w:rPr>
      </w:pPr>
      <w:r w:rsidRPr="000E796D">
        <w:rPr>
          <w:rFonts w:ascii="Times New Roman" w:hAnsi="Times New Roman" w:cs="Times New Roman"/>
        </w:rPr>
        <w:t>• Devido a feiras/congressos ou alto fluxo de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procura turística pontual, podemos ser obrigados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a substituir o hotel previsto por outro da mesma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categoria, mas eventualmente em localização</w:t>
      </w:r>
      <w:r>
        <w:rPr>
          <w:rFonts w:ascii="Times New Roman" w:hAnsi="Times New Roman" w:cs="Times New Roman"/>
        </w:rPr>
        <w:t xml:space="preserve"> </w:t>
      </w:r>
      <w:r w:rsidRPr="000E796D">
        <w:rPr>
          <w:rFonts w:ascii="Times New Roman" w:hAnsi="Times New Roman" w:cs="Times New Roman"/>
        </w:rPr>
        <w:t>diferente da publicada em catálogo.</w:t>
      </w:r>
    </w:p>
    <w:p w14:paraId="7E05C176" w14:textId="77777777" w:rsidR="000E796D" w:rsidRDefault="000E796D" w:rsidP="000E796D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12B165B0" w:rsidR="003657C2" w:rsidRPr="000E796D" w:rsidRDefault="000E796D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0E796D">
        <w:rPr>
          <w:rFonts w:ascii="Times New Roman" w:hAnsi="Times New Roman" w:cs="Times New Roman"/>
          <w:b/>
          <w:bCs/>
          <w:color w:val="000000" w:themeColor="text1"/>
        </w:rPr>
        <w:t>LISBOA</w:t>
      </w:r>
      <w:r w:rsidR="003657C2" w:rsidRPr="000E796D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Roma</w:t>
      </w:r>
    </w:p>
    <w:p w14:paraId="0D3B53AE" w14:textId="74040E07" w:rsidR="003122DD" w:rsidRPr="000E796D" w:rsidRDefault="000E796D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SEVILHA</w:t>
      </w:r>
      <w:r w:rsidR="003122DD" w:rsidRPr="000E796D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Sevilha Macarena</w:t>
      </w:r>
    </w:p>
    <w:p w14:paraId="445D92B7" w14:textId="111E98E9" w:rsidR="002074CE" w:rsidRPr="000E796D" w:rsidRDefault="000E796D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0E796D">
        <w:rPr>
          <w:rFonts w:ascii="Times New Roman" w:hAnsi="Times New Roman" w:cs="Times New Roman"/>
          <w:b/>
          <w:bCs/>
          <w:color w:val="000000" w:themeColor="text1"/>
        </w:rPr>
        <w:t>CÓRDOBA</w:t>
      </w:r>
      <w:r w:rsidR="00D767C2" w:rsidRPr="000E796D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Cidade de Córdoba</w:t>
      </w:r>
    </w:p>
    <w:p w14:paraId="4F78CF1B" w14:textId="73FC65F9" w:rsidR="00CC78A6" w:rsidRDefault="000E796D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GRANADA</w:t>
      </w:r>
      <w:r w:rsidR="00CC78A6"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Gran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Hotel Luna de Granada</w:t>
      </w:r>
    </w:p>
    <w:p w14:paraId="1918FC9E" w14:textId="16069261" w:rsidR="000E796D" w:rsidRPr="00CC78A6" w:rsidRDefault="000E796D" w:rsidP="000E796D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VALÊNCIA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Rey Don Jaime</w:t>
      </w:r>
    </w:p>
    <w:p w14:paraId="6EA00380" w14:textId="5F7424E8" w:rsidR="000E796D" w:rsidRPr="00CC78A6" w:rsidRDefault="000E796D" w:rsidP="000E796D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BARCELONA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Catalonia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Atenas</w:t>
      </w:r>
    </w:p>
    <w:p w14:paraId="0BB337FE" w14:textId="6F3E6DFE" w:rsidR="000E796D" w:rsidRPr="00CC78A6" w:rsidRDefault="000E796D" w:rsidP="000E796D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MADRID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Plaza – </w:t>
      </w:r>
      <w:proofErr w:type="spellStart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Moncloa</w:t>
      </w:r>
    </w:p>
    <w:p w14:paraId="51FE052A" w14:textId="77777777" w:rsidR="000E796D" w:rsidRPr="00CC78A6" w:rsidRDefault="000E796D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2DAA3385" w14:textId="77777777" w:rsidR="00756AD5" w:rsidRPr="00CC78A6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0D979DF5" w14:textId="09D6A3E7" w:rsidR="00756AD5" w:rsidRDefault="00213E5E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18</w:t>
      </w:r>
      <w:r w:rsidR="0081105C"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  </w:t>
      </w:r>
    </w:p>
    <w:p w14:paraId="3B1B0379" w14:textId="4AEB2BD0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046217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6</w:t>
      </w:r>
      <w:r w:rsidR="00046217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3</w:t>
      </w:r>
    </w:p>
    <w:p w14:paraId="2718A4EA" w14:textId="06F2B4E1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6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20</w:t>
      </w:r>
    </w:p>
    <w:p w14:paraId="2E6A47BC" w14:textId="7E74A900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4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1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8</w:t>
      </w:r>
    </w:p>
    <w:p w14:paraId="41C7F7C3" w14:textId="55821DB1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01, 15, 29</w:t>
      </w:r>
    </w:p>
    <w:p w14:paraId="14F7498D" w14:textId="66B2ADC3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12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1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9</w:t>
      </w:r>
    </w:p>
    <w:p w14:paraId="777B6A04" w14:textId="41F2B9A1" w:rsid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3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17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31</w:t>
      </w:r>
    </w:p>
    <w:p w14:paraId="79715A88" w14:textId="6CAF741C" w:rsidR="00213E5E" w:rsidRPr="0081105C" w:rsidRDefault="00213E5E" w:rsidP="00213E5E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NOVEMBRO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0E796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14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16B2EC58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037A28">
        <w:rPr>
          <w:rFonts w:ascii="Times New Roman" w:hAnsi="Times New Roman" w:cs="Times New Roman"/>
        </w:rPr>
        <w:t>810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569886E3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37A28"/>
    <w:rsid w:val="0004299E"/>
    <w:rsid w:val="00046217"/>
    <w:rsid w:val="00061C72"/>
    <w:rsid w:val="00071105"/>
    <w:rsid w:val="00073C09"/>
    <w:rsid w:val="000B2291"/>
    <w:rsid w:val="000B43E3"/>
    <w:rsid w:val="000E796D"/>
    <w:rsid w:val="001041FA"/>
    <w:rsid w:val="00151B43"/>
    <w:rsid w:val="001560CD"/>
    <w:rsid w:val="001B4179"/>
    <w:rsid w:val="002074CE"/>
    <w:rsid w:val="00213E5E"/>
    <w:rsid w:val="00230EA3"/>
    <w:rsid w:val="00264514"/>
    <w:rsid w:val="00285AE5"/>
    <w:rsid w:val="00293838"/>
    <w:rsid w:val="002A7AD3"/>
    <w:rsid w:val="002C6E6F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B2258"/>
    <w:rsid w:val="003D6366"/>
    <w:rsid w:val="003F5491"/>
    <w:rsid w:val="00426190"/>
    <w:rsid w:val="004813A7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383B"/>
    <w:rsid w:val="005764A8"/>
    <w:rsid w:val="005C5056"/>
    <w:rsid w:val="00605842"/>
    <w:rsid w:val="00625D3B"/>
    <w:rsid w:val="00630292"/>
    <w:rsid w:val="00637D9F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8041C4"/>
    <w:rsid w:val="00804C93"/>
    <w:rsid w:val="0081105C"/>
    <w:rsid w:val="00894EB3"/>
    <w:rsid w:val="008F0118"/>
    <w:rsid w:val="008F633F"/>
    <w:rsid w:val="00903335"/>
    <w:rsid w:val="00912E1F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F14CF"/>
    <w:rsid w:val="00AF5732"/>
    <w:rsid w:val="00B134B3"/>
    <w:rsid w:val="00B1497C"/>
    <w:rsid w:val="00B203BB"/>
    <w:rsid w:val="00B273CD"/>
    <w:rsid w:val="00B3557C"/>
    <w:rsid w:val="00B77718"/>
    <w:rsid w:val="00B934CE"/>
    <w:rsid w:val="00BA2AB6"/>
    <w:rsid w:val="00BD5E48"/>
    <w:rsid w:val="00BE2596"/>
    <w:rsid w:val="00C2132A"/>
    <w:rsid w:val="00C240FC"/>
    <w:rsid w:val="00C4469D"/>
    <w:rsid w:val="00C624B0"/>
    <w:rsid w:val="00C77314"/>
    <w:rsid w:val="00C843B3"/>
    <w:rsid w:val="00C91317"/>
    <w:rsid w:val="00CA06D3"/>
    <w:rsid w:val="00CA5937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E122F8"/>
    <w:rsid w:val="00E25E9B"/>
    <w:rsid w:val="00E66654"/>
    <w:rsid w:val="00E66FB7"/>
    <w:rsid w:val="00EB560B"/>
    <w:rsid w:val="00F061C8"/>
    <w:rsid w:val="00F07D16"/>
    <w:rsid w:val="00F12588"/>
    <w:rsid w:val="00F12A58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112</cp:revision>
  <dcterms:created xsi:type="dcterms:W3CDTF">2026-02-08T23:51:00Z</dcterms:created>
  <dcterms:modified xsi:type="dcterms:W3CDTF">2026-04-08T18:28:00Z</dcterms:modified>
</cp:coreProperties>
</file>